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E8" w:rsidRDefault="00996BE8">
      <w:pPr>
        <w:widowControl w:val="0"/>
      </w:pPr>
      <w:bookmarkStart w:id="0" w:name="_GoBack"/>
      <w:bookmarkEnd w:id="0"/>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1"/>
        <w:gridCol w:w="6754"/>
      </w:tblGrid>
      <w:tr w:rsidR="00996BE8">
        <w:tc>
          <w:tcPr>
            <w:tcW w:w="9855" w:type="dxa"/>
            <w:gridSpan w:val="2"/>
          </w:tcPr>
          <w:p w:rsidR="00996BE8" w:rsidRDefault="00996BE8">
            <w:pPr>
              <w:spacing w:line="240" w:lineRule="auto"/>
              <w:jc w:val="center"/>
              <w:rPr>
                <w:rFonts w:ascii="Helvetica Neue" w:eastAsia="Helvetica Neue" w:hAnsi="Helvetica Neue" w:cs="Helvetica Neue"/>
              </w:rPr>
            </w:pPr>
          </w:p>
          <w:p w:rsidR="00996BE8" w:rsidRDefault="008E4F37">
            <w:pPr>
              <w:spacing w:line="240" w:lineRule="auto"/>
              <w:jc w:val="center"/>
              <w:rPr>
                <w:rFonts w:ascii="Helvetica Neue" w:eastAsia="Helvetica Neue" w:hAnsi="Helvetica Neue" w:cs="Helvetica Neue"/>
              </w:rPr>
            </w:pPr>
            <w:r>
              <w:rPr>
                <w:rFonts w:ascii="Helvetica Neue" w:eastAsia="Helvetica Neue" w:hAnsi="Helvetica Neue" w:cs="Helvetica Neue"/>
                <w:b/>
              </w:rPr>
              <w:t>TRANSITION YEAR UNIT</w:t>
            </w:r>
          </w:p>
          <w:p w:rsidR="00996BE8" w:rsidRDefault="00996BE8">
            <w:pPr>
              <w:spacing w:line="240" w:lineRule="auto"/>
              <w:jc w:val="center"/>
              <w:rPr>
                <w:rFonts w:ascii="Helvetica Neue" w:eastAsia="Helvetica Neue" w:hAnsi="Helvetica Neue" w:cs="Helvetica Neue"/>
              </w:rPr>
            </w:pPr>
          </w:p>
        </w:tc>
      </w:tr>
      <w:tr w:rsidR="00996BE8">
        <w:tc>
          <w:tcPr>
            <w:tcW w:w="9855" w:type="dxa"/>
            <w:gridSpan w:val="2"/>
          </w:tcPr>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b/>
              </w:rPr>
              <w:t>1. Title of Transition Unit</w:t>
            </w:r>
          </w:p>
        </w:tc>
      </w:tr>
      <w:tr w:rsidR="00996BE8">
        <w:tc>
          <w:tcPr>
            <w:tcW w:w="9855" w:type="dxa"/>
            <w:gridSpan w:val="2"/>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 xml:space="preserve">Art: Niki de Saint </w:t>
            </w:r>
            <w:proofErr w:type="spellStart"/>
            <w:r>
              <w:rPr>
                <w:rFonts w:ascii="Helvetica Neue" w:eastAsia="Helvetica Neue" w:hAnsi="Helvetica Neue" w:cs="Helvetica Neue"/>
              </w:rPr>
              <w:t>Phalle</w:t>
            </w:r>
            <w:proofErr w:type="spellEnd"/>
            <w:r>
              <w:rPr>
                <w:rFonts w:ascii="Helvetica Neue" w:eastAsia="Helvetica Neue" w:hAnsi="Helvetica Neue" w:cs="Helvetica Neue"/>
              </w:rPr>
              <w:t xml:space="preserve"> ‘Nana’ figures</w:t>
            </w:r>
          </w:p>
          <w:p w:rsidR="00996BE8" w:rsidRDefault="00996BE8">
            <w:pPr>
              <w:spacing w:line="240" w:lineRule="auto"/>
              <w:jc w:val="both"/>
              <w:rPr>
                <w:rFonts w:ascii="Helvetica Neue" w:eastAsia="Helvetica Neue" w:hAnsi="Helvetica Neue" w:cs="Helvetica Neue"/>
              </w:rPr>
            </w:pPr>
          </w:p>
        </w:tc>
      </w:tr>
      <w:tr w:rsidR="00996BE8">
        <w:tc>
          <w:tcPr>
            <w:tcW w:w="9855" w:type="dxa"/>
            <w:gridSpan w:val="2"/>
          </w:tcPr>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b/>
              </w:rPr>
              <w:t xml:space="preserve">2. Area of Study </w:t>
            </w:r>
          </w:p>
        </w:tc>
      </w:tr>
      <w:tr w:rsidR="00996BE8">
        <w:tc>
          <w:tcPr>
            <w:tcW w:w="9855" w:type="dxa"/>
            <w:gridSpan w:val="2"/>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Aesthetic Development</w:t>
            </w:r>
          </w:p>
          <w:p w:rsidR="00996BE8" w:rsidRDefault="00996BE8">
            <w:pPr>
              <w:spacing w:line="240" w:lineRule="auto"/>
              <w:jc w:val="both"/>
              <w:rPr>
                <w:rFonts w:ascii="Helvetica Neue" w:eastAsia="Helvetica Neue" w:hAnsi="Helvetica Neue" w:cs="Helvetica Neue"/>
              </w:rPr>
            </w:pPr>
          </w:p>
        </w:tc>
      </w:tr>
      <w:tr w:rsidR="00996BE8">
        <w:tc>
          <w:tcPr>
            <w:tcW w:w="9855" w:type="dxa"/>
            <w:gridSpan w:val="2"/>
          </w:tcPr>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b/>
              </w:rPr>
              <w:t>3. Overview</w:t>
            </w:r>
          </w:p>
        </w:tc>
      </w:tr>
      <w:tr w:rsidR="00996BE8">
        <w:tc>
          <w:tcPr>
            <w:tcW w:w="9855" w:type="dxa"/>
            <w:gridSpan w:val="2"/>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 xml:space="preserve">Students will create a 3D </w:t>
            </w:r>
            <w:r>
              <w:rPr>
                <w:rFonts w:ascii="Helvetica Neue" w:eastAsia="Helvetica Neue" w:hAnsi="Helvetica Neue" w:cs="Helvetica Neue"/>
                <w:i/>
              </w:rPr>
              <w:t>nana</w:t>
            </w:r>
            <w:r>
              <w:rPr>
                <w:rFonts w:ascii="Helvetica Neue" w:eastAsia="Helvetica Neue" w:hAnsi="Helvetica Neue" w:cs="Helvetica Neue"/>
              </w:rPr>
              <w:t xml:space="preserve"> feminine figure based on their research on feminist 60s artist Niki de Saint </w:t>
            </w:r>
            <w:proofErr w:type="spellStart"/>
            <w:r>
              <w:rPr>
                <w:rFonts w:ascii="Helvetica Neue" w:eastAsia="Helvetica Neue" w:hAnsi="Helvetica Neue" w:cs="Helvetica Neue"/>
              </w:rPr>
              <w:t>Phalle</w:t>
            </w:r>
            <w:proofErr w:type="spellEnd"/>
            <w:r>
              <w:rPr>
                <w:rFonts w:ascii="Helvetica Neue" w:eastAsia="Helvetica Neue" w:hAnsi="Helvetica Neue" w:cs="Helvetica Neue"/>
              </w:rPr>
              <w:t xml:space="preserve"> while working through the design process from brainstorming to completed piece. The piece will incorporate the art and design elements. Materials will include newspaper, m</w:t>
            </w:r>
            <w:r>
              <w:rPr>
                <w:rFonts w:ascii="Helvetica Neue" w:eastAsia="Helvetica Neue" w:hAnsi="Helvetica Neue" w:cs="Helvetica Neue"/>
              </w:rPr>
              <w:t xml:space="preserve">ud </w:t>
            </w:r>
            <w:proofErr w:type="gramStart"/>
            <w:r>
              <w:rPr>
                <w:rFonts w:ascii="Helvetica Neue" w:eastAsia="Helvetica Neue" w:hAnsi="Helvetica Neue" w:cs="Helvetica Neue"/>
              </w:rPr>
              <w:t>roc ,</w:t>
            </w:r>
            <w:proofErr w:type="gramEnd"/>
            <w:r>
              <w:rPr>
                <w:rFonts w:ascii="Helvetica Neue" w:eastAsia="Helvetica Neue" w:hAnsi="Helvetica Neue" w:cs="Helvetica Neue"/>
              </w:rPr>
              <w:t xml:space="preserve"> masking tape and acrylic paint .</w:t>
            </w:r>
          </w:p>
          <w:p w:rsidR="00996BE8" w:rsidRDefault="00996BE8">
            <w:pPr>
              <w:spacing w:line="240" w:lineRule="auto"/>
              <w:jc w:val="both"/>
              <w:rPr>
                <w:rFonts w:ascii="Helvetica Neue" w:eastAsia="Helvetica Neue" w:hAnsi="Helvetica Neue" w:cs="Helvetica Neue"/>
              </w:rPr>
            </w:pPr>
          </w:p>
        </w:tc>
      </w:tr>
      <w:tr w:rsidR="00996BE8">
        <w:trPr>
          <w:trHeight w:val="360"/>
        </w:trPr>
        <w:tc>
          <w:tcPr>
            <w:tcW w:w="9855" w:type="dxa"/>
            <w:gridSpan w:val="2"/>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4. Related Learning</w:t>
            </w:r>
          </w:p>
        </w:tc>
      </w:tr>
      <w:tr w:rsidR="00996BE8">
        <w:tc>
          <w:tcPr>
            <w:tcW w:w="9855" w:type="dxa"/>
            <w:gridSpan w:val="2"/>
          </w:tcPr>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Feminism, Pattern , colour theory ,identity, female representation , proportion, life drawing, costume design </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tc>
      </w:tr>
      <w:tr w:rsidR="00996BE8">
        <w:tc>
          <w:tcPr>
            <w:tcW w:w="9855" w:type="dxa"/>
            <w:gridSpan w:val="2"/>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5. Summary Outline of the Unit</w:t>
            </w:r>
          </w:p>
        </w:tc>
      </w:tr>
      <w:tr w:rsidR="00996BE8">
        <w:tc>
          <w:tcPr>
            <w:tcW w:w="9855" w:type="dxa"/>
            <w:gridSpan w:val="2"/>
          </w:tcPr>
          <w:p w:rsidR="00996BE8" w:rsidRDefault="00996BE8">
            <w:pPr>
              <w:spacing w:line="360" w:lineRule="auto"/>
              <w:jc w:val="both"/>
              <w:rPr>
                <w:rFonts w:ascii="Helvetica Neue" w:eastAsia="Helvetica Neue" w:hAnsi="Helvetica Neue" w:cs="Helvetica Neue"/>
              </w:rPr>
            </w:pP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1. Students will receive a project brief and discuss the project outcomes. </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2. Students will learn about gesture drawing and basic life drawing proportions and draw fast action figures in a variety of poses using different materials </w:t>
            </w:r>
            <w:proofErr w:type="spellStart"/>
            <w:r>
              <w:rPr>
                <w:rFonts w:ascii="Helvetica Neue" w:eastAsia="Helvetica Neue" w:hAnsi="Helvetica Neue" w:cs="Helvetica Neue"/>
              </w:rPr>
              <w:t>eg</w:t>
            </w:r>
            <w:proofErr w:type="spellEnd"/>
            <w:r>
              <w:rPr>
                <w:rFonts w:ascii="Helvetica Neue" w:eastAsia="Helvetica Neue" w:hAnsi="Helvetica Neue" w:cs="Helvetica Neue"/>
              </w:rPr>
              <w:t xml:space="preserve"> pencils and chalk </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3</w:t>
            </w:r>
            <w:r>
              <w:rPr>
                <w:rFonts w:ascii="Helvetica Neue" w:eastAsia="Helvetica Neue" w:hAnsi="Helvetica Neue" w:cs="Helvetica Neue"/>
              </w:rPr>
              <w:t xml:space="preserve">. Students will view a </w:t>
            </w:r>
            <w:proofErr w:type="spellStart"/>
            <w:r>
              <w:rPr>
                <w:rFonts w:ascii="Helvetica Neue" w:eastAsia="Helvetica Neue" w:hAnsi="Helvetica Neue" w:cs="Helvetica Neue"/>
              </w:rPr>
              <w:t>Powerpoint</w:t>
            </w:r>
            <w:proofErr w:type="spellEnd"/>
            <w:r>
              <w:rPr>
                <w:rFonts w:ascii="Helvetica Neue" w:eastAsia="Helvetica Neue" w:hAnsi="Helvetica Neue" w:cs="Helvetica Neue"/>
              </w:rPr>
              <w:t xml:space="preserve"> presentation on the artist Niki de Saint </w:t>
            </w:r>
            <w:proofErr w:type="spellStart"/>
            <w:r>
              <w:rPr>
                <w:rFonts w:ascii="Helvetica Neue" w:eastAsia="Helvetica Neue" w:hAnsi="Helvetica Neue" w:cs="Helvetica Neue"/>
              </w:rPr>
              <w:t>Phalle</w:t>
            </w:r>
            <w:proofErr w:type="spellEnd"/>
            <w:r>
              <w:rPr>
                <w:rFonts w:ascii="Helvetica Neue" w:eastAsia="Helvetica Neue" w:hAnsi="Helvetica Neue" w:cs="Helvetica Neue"/>
              </w:rPr>
              <w:t xml:space="preserve">. They will look at her monumental nana figures which celebrate the female form in the male </w:t>
            </w:r>
            <w:proofErr w:type="gramStart"/>
            <w:r>
              <w:rPr>
                <w:rFonts w:ascii="Helvetica Neue" w:eastAsia="Helvetica Neue" w:hAnsi="Helvetica Neue" w:cs="Helvetica Neue"/>
              </w:rPr>
              <w:t>dominated  art</w:t>
            </w:r>
            <w:proofErr w:type="gramEnd"/>
            <w:r>
              <w:rPr>
                <w:rFonts w:ascii="Helvetica Neue" w:eastAsia="Helvetica Neue" w:hAnsi="Helvetica Neue" w:cs="Helvetica Neue"/>
              </w:rPr>
              <w:t xml:space="preserve"> world. They will learn about her influence and importance. They will</w:t>
            </w:r>
            <w:r>
              <w:rPr>
                <w:rFonts w:ascii="Helvetica Neue" w:eastAsia="Helvetica Neue" w:hAnsi="Helvetica Neue" w:cs="Helvetica Neue"/>
              </w:rPr>
              <w:t xml:space="preserve"> complete a word search on the keywords relating to her work</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4. Students will make initial sketches based on the artist's work using different materials and techniques </w:t>
            </w:r>
            <w:proofErr w:type="spellStart"/>
            <w:r>
              <w:rPr>
                <w:rFonts w:ascii="Helvetica Neue" w:eastAsia="Helvetica Neue" w:hAnsi="Helvetica Neue" w:cs="Helvetica Neue"/>
              </w:rPr>
              <w:t>eg</w:t>
            </w:r>
            <w:proofErr w:type="spellEnd"/>
            <w:r>
              <w:rPr>
                <w:rFonts w:ascii="Helvetica Neue" w:eastAsia="Helvetica Neue" w:hAnsi="Helvetica Neue" w:cs="Helvetica Neue"/>
              </w:rPr>
              <w:t xml:space="preserve"> colouring pencils, felt tips and oil pastels. They will look at the colour wheel and </w:t>
            </w:r>
            <w:r>
              <w:rPr>
                <w:rFonts w:ascii="Helvetica Neue" w:eastAsia="Helvetica Neue" w:hAnsi="Helvetica Neue" w:cs="Helvetica Neue"/>
              </w:rPr>
              <w:t>use complimentary colours.</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5. Students will draw and cut out different nana silhouettes in different poses and colours</w:t>
            </w:r>
            <w:proofErr w:type="gramStart"/>
            <w:r>
              <w:rPr>
                <w:rFonts w:ascii="Helvetica Neue" w:eastAsia="Helvetica Neue" w:hAnsi="Helvetica Neue" w:cs="Helvetica Neue"/>
              </w:rPr>
              <w:t>,  reflecting</w:t>
            </w:r>
            <w:proofErr w:type="gramEnd"/>
            <w:r>
              <w:rPr>
                <w:rFonts w:ascii="Helvetica Neue" w:eastAsia="Helvetica Neue" w:hAnsi="Helvetica Neue" w:cs="Helvetica Neue"/>
              </w:rPr>
              <w:t xml:space="preserve"> on their artist research and initial  life drawing sketches. </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6. Students will look at the design element of pattern and mot</w:t>
            </w:r>
            <w:r>
              <w:rPr>
                <w:rFonts w:ascii="Helvetica Neue" w:eastAsia="Helvetica Neue" w:hAnsi="Helvetica Neue" w:cs="Helvetica Neue"/>
              </w:rPr>
              <w:t>if and use thumbnail sketches to come up with costume ideas for their nana</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lastRenderedPageBreak/>
              <w:t xml:space="preserve">7. Students will select a nana design/ pose based on their drawings and </w:t>
            </w:r>
            <w:proofErr w:type="spellStart"/>
            <w:r>
              <w:rPr>
                <w:rFonts w:ascii="Helvetica Neue" w:eastAsia="Helvetica Neue" w:hAnsi="Helvetica Neue" w:cs="Helvetica Neue"/>
              </w:rPr>
              <w:t>ipad</w:t>
            </w:r>
            <w:proofErr w:type="spellEnd"/>
            <w:r>
              <w:rPr>
                <w:rFonts w:ascii="Helvetica Neue" w:eastAsia="Helvetica Neue" w:hAnsi="Helvetica Neue" w:cs="Helvetica Neue"/>
              </w:rPr>
              <w:t xml:space="preserve"> research </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8. Students will form a 3d feminine figure using stripes of newspaper and masking tape. They w</w:t>
            </w:r>
            <w:r>
              <w:rPr>
                <w:rFonts w:ascii="Helvetica Neue" w:eastAsia="Helvetica Neue" w:hAnsi="Helvetica Neue" w:cs="Helvetica Neue"/>
              </w:rPr>
              <w:t>ill use their problem solving skills to construct a 3d shape</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9. Once they are happy with their 3d nana figure, students will cover their sculpture with stripes of </w:t>
            </w:r>
            <w:proofErr w:type="spellStart"/>
            <w:r>
              <w:rPr>
                <w:rFonts w:ascii="Helvetica Neue" w:eastAsia="Helvetica Neue" w:hAnsi="Helvetica Neue" w:cs="Helvetica Neue"/>
              </w:rPr>
              <w:t>modroc</w:t>
            </w:r>
            <w:proofErr w:type="spellEnd"/>
            <w:r>
              <w:rPr>
                <w:rFonts w:ascii="Helvetica Neue" w:eastAsia="Helvetica Neue" w:hAnsi="Helvetica Neue" w:cs="Helvetica Neue"/>
              </w:rPr>
              <w:t>, carefully applying damp strips to their work.</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10. Students will take responsibility o</w:t>
            </w:r>
            <w:r>
              <w:rPr>
                <w:rFonts w:ascii="Helvetica Neue" w:eastAsia="Helvetica Neue" w:hAnsi="Helvetica Neue" w:cs="Helvetica Neue"/>
              </w:rPr>
              <w:t xml:space="preserve">f their </w:t>
            </w:r>
            <w:proofErr w:type="gramStart"/>
            <w:r>
              <w:rPr>
                <w:rFonts w:ascii="Helvetica Neue" w:eastAsia="Helvetica Neue" w:hAnsi="Helvetica Neue" w:cs="Helvetica Neue"/>
              </w:rPr>
              <w:t>own  artwork</w:t>
            </w:r>
            <w:proofErr w:type="gramEnd"/>
            <w:r>
              <w:rPr>
                <w:rFonts w:ascii="Helvetica Neue" w:eastAsia="Helvetica Neue" w:hAnsi="Helvetica Neue" w:cs="Helvetica Neue"/>
              </w:rPr>
              <w:t xml:space="preserve"> and the materials while they construct these figures and make good use of practical time. </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11. Students will use a base colour for their finished mud roc figure and learn how to paint using  acrylic paint </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12. Students will use a finer</w:t>
            </w:r>
            <w:r>
              <w:rPr>
                <w:rFonts w:ascii="Helvetica Neue" w:eastAsia="Helvetica Neue" w:hAnsi="Helvetica Neue" w:cs="Helvetica Neue"/>
              </w:rPr>
              <w:t xml:space="preserve"> paintbrush to decorate their costume using a range of colours</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13. Students will outline their completed costume  and touch up any areas that need paint</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13. Students will complete self-assessment and self-evaluation worksheets</w:t>
            </w: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14. Students will present the</w:t>
            </w:r>
            <w:r>
              <w:rPr>
                <w:rFonts w:ascii="Helvetica Neue" w:eastAsia="Helvetica Neue" w:hAnsi="Helvetica Neue" w:cs="Helvetica Neue"/>
              </w:rPr>
              <w:t xml:space="preserve">ir </w:t>
            </w:r>
            <w:r>
              <w:rPr>
                <w:rFonts w:ascii="Helvetica Neue" w:eastAsia="Helvetica Neue" w:hAnsi="Helvetica Neue" w:cs="Helvetica Neue"/>
                <w:i/>
              </w:rPr>
              <w:t>nana</w:t>
            </w:r>
            <w:r>
              <w:rPr>
                <w:rFonts w:ascii="Helvetica Neue" w:eastAsia="Helvetica Neue" w:hAnsi="Helvetica Neue" w:cs="Helvetica Neue"/>
              </w:rPr>
              <w:t xml:space="preserve"> figure to their peers, explaining how they found the design process and what they learnt </w:t>
            </w:r>
          </w:p>
          <w:p w:rsidR="00996BE8" w:rsidRDefault="00996BE8">
            <w:pPr>
              <w:spacing w:line="360" w:lineRule="auto"/>
              <w:jc w:val="both"/>
              <w:rPr>
                <w:rFonts w:ascii="Helvetica Neue" w:eastAsia="Helvetica Neue" w:hAnsi="Helvetica Neue" w:cs="Helvetica Neue"/>
              </w:rPr>
            </w:pPr>
          </w:p>
          <w:p w:rsidR="00996BE8" w:rsidRDefault="00996BE8">
            <w:pPr>
              <w:spacing w:line="360" w:lineRule="auto"/>
              <w:jc w:val="both"/>
              <w:rPr>
                <w:rFonts w:ascii="Helvetica Neue" w:eastAsia="Helvetica Neue" w:hAnsi="Helvetica Neue" w:cs="Helvetica Neue"/>
              </w:rPr>
            </w:pPr>
          </w:p>
        </w:tc>
      </w:tr>
      <w:tr w:rsidR="00996BE8">
        <w:tc>
          <w:tcPr>
            <w:tcW w:w="9855" w:type="dxa"/>
            <w:gridSpan w:val="2"/>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lastRenderedPageBreak/>
              <w:t>6. Breakdown of the Unit</w:t>
            </w:r>
            <w:r>
              <w:rPr>
                <w:rFonts w:ascii="Helvetica Neue" w:eastAsia="Helvetica Neue" w:hAnsi="Helvetica Neue" w:cs="Helvetica Neue"/>
              </w:rPr>
              <w:t xml:space="preserve"> (how timetabled)</w:t>
            </w:r>
          </w:p>
        </w:tc>
      </w:tr>
      <w:tr w:rsidR="00996BE8">
        <w:tc>
          <w:tcPr>
            <w:tcW w:w="9855" w:type="dxa"/>
            <w:gridSpan w:val="2"/>
          </w:tcPr>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rPr>
              <w:t>1 double and 1 single a week for 14 weeks</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tc>
      </w:tr>
      <w:tr w:rsidR="00996BE8">
        <w:tc>
          <w:tcPr>
            <w:tcW w:w="9855" w:type="dxa"/>
            <w:gridSpan w:val="2"/>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7. Aims</w:t>
            </w:r>
          </w:p>
        </w:tc>
      </w:tr>
      <w:tr w:rsidR="00996BE8">
        <w:tc>
          <w:tcPr>
            <w:tcW w:w="9855" w:type="dxa"/>
            <w:gridSpan w:val="2"/>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i/>
              </w:rPr>
              <w:t>This transition unit aims to:</w:t>
            </w:r>
          </w:p>
        </w:tc>
      </w:tr>
      <w:tr w:rsidR="00996BE8">
        <w:trPr>
          <w:trHeight w:val="1380"/>
        </w:trPr>
        <w:tc>
          <w:tcPr>
            <w:tcW w:w="9855" w:type="dxa"/>
            <w:gridSpan w:val="2"/>
          </w:tcPr>
          <w:p w:rsidR="00996BE8" w:rsidRDefault="00996BE8">
            <w:pPr>
              <w:spacing w:line="240" w:lineRule="auto"/>
              <w:jc w:val="both"/>
              <w:rPr>
                <w:rFonts w:ascii="Helvetica Neue" w:eastAsia="Helvetica Neue" w:hAnsi="Helvetica Neue" w:cs="Helvetica Neue"/>
              </w:rPr>
            </w:pPr>
          </w:p>
          <w:p w:rsidR="00996BE8" w:rsidRDefault="008E4F37">
            <w:pPr>
              <w:numPr>
                <w:ilvl w:val="0"/>
                <w:numId w:val="5"/>
              </w:numPr>
              <w:spacing w:line="240" w:lineRule="auto"/>
              <w:jc w:val="both"/>
            </w:pPr>
            <w:r>
              <w:rPr>
                <w:rFonts w:ascii="Helvetica Neue" w:eastAsia="Helvetica Neue" w:hAnsi="Helvetica Neue" w:cs="Helvetica Neue"/>
              </w:rPr>
              <w:t xml:space="preserve">Give students the opportunity to work through the design process, from brainstorming to completion of a finished piece. </w:t>
            </w:r>
          </w:p>
          <w:p w:rsidR="00996BE8" w:rsidRDefault="008E4F37">
            <w:pPr>
              <w:numPr>
                <w:ilvl w:val="0"/>
                <w:numId w:val="5"/>
              </w:numPr>
              <w:spacing w:line="240" w:lineRule="auto"/>
              <w:jc w:val="both"/>
            </w:pPr>
            <w:r>
              <w:rPr>
                <w:rFonts w:ascii="Helvetica Neue" w:eastAsia="Helvetica Neue" w:hAnsi="Helvetica Neue" w:cs="Helvetica Neue"/>
              </w:rPr>
              <w:t xml:space="preserve">Explore the art and design elements. </w:t>
            </w:r>
          </w:p>
          <w:p w:rsidR="00996BE8" w:rsidRDefault="008E4F37">
            <w:pPr>
              <w:numPr>
                <w:ilvl w:val="0"/>
                <w:numId w:val="5"/>
              </w:numPr>
              <w:spacing w:line="240" w:lineRule="auto"/>
              <w:jc w:val="both"/>
            </w:pPr>
            <w:r>
              <w:rPr>
                <w:rFonts w:ascii="Helvetica Neue" w:eastAsia="Helvetica Neue" w:hAnsi="Helvetica Neue" w:cs="Helvetica Neue"/>
              </w:rPr>
              <w:t xml:space="preserve">Develop an appreciation of construction and three dimensional processes. </w:t>
            </w:r>
          </w:p>
          <w:p w:rsidR="00996BE8" w:rsidRDefault="008E4F37">
            <w:pPr>
              <w:numPr>
                <w:ilvl w:val="0"/>
                <w:numId w:val="5"/>
              </w:numPr>
              <w:spacing w:line="240" w:lineRule="auto"/>
              <w:jc w:val="both"/>
            </w:pPr>
            <w:r>
              <w:rPr>
                <w:rFonts w:ascii="Helvetica Neue" w:eastAsia="Helvetica Neue" w:hAnsi="Helvetica Neue" w:cs="Helvetica Neue"/>
              </w:rPr>
              <w:t>Increase student’s self-esteem while focusing on their positive and unique traits.</w:t>
            </w:r>
          </w:p>
          <w:p w:rsidR="00996BE8" w:rsidRDefault="008E4F37">
            <w:pPr>
              <w:numPr>
                <w:ilvl w:val="0"/>
                <w:numId w:val="5"/>
              </w:numPr>
              <w:spacing w:line="240" w:lineRule="auto"/>
              <w:jc w:val="both"/>
              <w:rPr>
                <w:rFonts w:ascii="Helvetica Neue" w:eastAsia="Helvetica Neue" w:hAnsi="Helvetica Neue" w:cs="Helvetica Neue"/>
              </w:rPr>
            </w:pPr>
            <w:r>
              <w:rPr>
                <w:rFonts w:ascii="Helvetica Neue" w:eastAsia="Helvetica Neue" w:hAnsi="Helvetica Neue" w:cs="Helvetica Neue"/>
              </w:rPr>
              <w:t xml:space="preserve">Celebrate femininity, colour, and being a woman! </w:t>
            </w:r>
          </w:p>
          <w:p w:rsidR="00996BE8" w:rsidRDefault="008E4F37">
            <w:pPr>
              <w:numPr>
                <w:ilvl w:val="0"/>
                <w:numId w:val="5"/>
              </w:numPr>
              <w:spacing w:line="240" w:lineRule="auto"/>
              <w:jc w:val="both"/>
              <w:rPr>
                <w:rFonts w:ascii="Helvetica Neue" w:eastAsia="Helvetica Neue" w:hAnsi="Helvetica Neue" w:cs="Helvetica Neue"/>
              </w:rPr>
            </w:pPr>
            <w:r>
              <w:rPr>
                <w:rFonts w:ascii="Helvetica Neue" w:eastAsia="Helvetica Neue" w:hAnsi="Helvetica Neue" w:cs="Helvetica Neue"/>
              </w:rPr>
              <w:t xml:space="preserve">To allow students to try </w:t>
            </w:r>
            <w:proofErr w:type="spellStart"/>
            <w:r>
              <w:rPr>
                <w:rFonts w:ascii="Helvetica Neue" w:eastAsia="Helvetica Neue" w:hAnsi="Helvetica Neue" w:cs="Helvetica Neue"/>
              </w:rPr>
              <w:t>lost</w:t>
            </w:r>
            <w:proofErr w:type="spellEnd"/>
            <w:r>
              <w:rPr>
                <w:rFonts w:ascii="Helvetica Neue" w:eastAsia="Helvetica Neue" w:hAnsi="Helvetica Neue" w:cs="Helvetica Neue"/>
              </w:rPr>
              <w:t xml:space="preserve"> of different materials</w:t>
            </w:r>
          </w:p>
          <w:p w:rsidR="00996BE8" w:rsidRDefault="008E4F37">
            <w:pPr>
              <w:numPr>
                <w:ilvl w:val="0"/>
                <w:numId w:val="5"/>
              </w:numPr>
              <w:spacing w:line="240" w:lineRule="auto"/>
              <w:jc w:val="both"/>
              <w:rPr>
                <w:rFonts w:ascii="Helvetica Neue" w:eastAsia="Helvetica Neue" w:hAnsi="Helvetica Neue" w:cs="Helvetica Neue"/>
              </w:rPr>
            </w:pPr>
            <w:r>
              <w:rPr>
                <w:rFonts w:ascii="Helvetica Neue" w:eastAsia="Helvetica Neue" w:hAnsi="Helvetica Neue" w:cs="Helvetica Neue"/>
              </w:rPr>
              <w:t>To enjoy seeing an idea through from initial thumbnail sketch to final</w:t>
            </w:r>
            <w:r>
              <w:rPr>
                <w:rFonts w:ascii="Helvetica Neue" w:eastAsia="Helvetica Neue" w:hAnsi="Helvetica Neue" w:cs="Helvetica Neue"/>
              </w:rPr>
              <w:t xml:space="preserve"> finished 3d piece</w:t>
            </w:r>
          </w:p>
          <w:p w:rsidR="00996BE8" w:rsidRDefault="00996BE8">
            <w:pPr>
              <w:spacing w:line="240" w:lineRule="auto"/>
              <w:jc w:val="both"/>
              <w:rPr>
                <w:rFonts w:ascii="Helvetica Neue" w:eastAsia="Helvetica Neue" w:hAnsi="Helvetica Neue" w:cs="Helvetica Neue"/>
              </w:rPr>
            </w:pPr>
          </w:p>
        </w:tc>
      </w:tr>
      <w:tr w:rsidR="00996BE8">
        <w:tc>
          <w:tcPr>
            <w:tcW w:w="9855" w:type="dxa"/>
            <w:gridSpan w:val="2"/>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8. Learning Outcomes</w:t>
            </w:r>
          </w:p>
        </w:tc>
      </w:tr>
      <w:tr w:rsidR="00996BE8">
        <w:trPr>
          <w:trHeight w:val="180"/>
        </w:trPr>
        <w:tc>
          <w:tcPr>
            <w:tcW w:w="9855" w:type="dxa"/>
            <w:gridSpan w:val="2"/>
          </w:tcPr>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i/>
              </w:rPr>
              <w:t>On completion of this unit students should be able to:</w:t>
            </w:r>
          </w:p>
          <w:p w:rsidR="00996BE8" w:rsidRDefault="008E4F37">
            <w:pPr>
              <w:numPr>
                <w:ilvl w:val="0"/>
                <w:numId w:val="5"/>
              </w:numPr>
              <w:spacing w:line="240" w:lineRule="auto"/>
              <w:jc w:val="both"/>
            </w:pPr>
            <w:r>
              <w:rPr>
                <w:rFonts w:ascii="Helvetica Neue" w:eastAsia="Helvetica Neue" w:hAnsi="Helvetica Neue" w:cs="Helvetica Neue"/>
              </w:rPr>
              <w:t xml:space="preserve">To debate about how females are represented in art history and overall society </w:t>
            </w:r>
          </w:p>
          <w:p w:rsidR="00996BE8" w:rsidRDefault="008E4F37">
            <w:pPr>
              <w:numPr>
                <w:ilvl w:val="0"/>
                <w:numId w:val="5"/>
              </w:numPr>
              <w:spacing w:line="240" w:lineRule="auto"/>
              <w:jc w:val="both"/>
            </w:pPr>
            <w:r>
              <w:rPr>
                <w:rFonts w:ascii="Helvetica Neue" w:eastAsia="Helvetica Neue" w:hAnsi="Helvetica Neue" w:cs="Helvetica Neue"/>
              </w:rPr>
              <w:t xml:space="preserve">Generate ideas through brainstorming. </w:t>
            </w:r>
          </w:p>
          <w:p w:rsidR="00996BE8" w:rsidRDefault="008E4F37">
            <w:pPr>
              <w:numPr>
                <w:ilvl w:val="0"/>
                <w:numId w:val="5"/>
              </w:numPr>
              <w:spacing w:line="240" w:lineRule="auto"/>
              <w:jc w:val="both"/>
            </w:pPr>
            <w:r>
              <w:rPr>
                <w:rFonts w:ascii="Helvetica Neue" w:eastAsia="Helvetica Neue" w:hAnsi="Helvetica Neue" w:cs="Helvetica Neue"/>
              </w:rPr>
              <w:t>To emulate an artist's style</w:t>
            </w:r>
          </w:p>
          <w:p w:rsidR="00996BE8" w:rsidRDefault="008E4F37">
            <w:pPr>
              <w:numPr>
                <w:ilvl w:val="0"/>
                <w:numId w:val="5"/>
              </w:numPr>
              <w:spacing w:line="240" w:lineRule="auto"/>
              <w:jc w:val="both"/>
            </w:pPr>
            <w:r>
              <w:rPr>
                <w:rFonts w:ascii="Helvetica Neue" w:eastAsia="Helvetica Neue" w:hAnsi="Helvetica Neue" w:cs="Helvetica Neue"/>
              </w:rPr>
              <w:t>To learn about colour and pattern</w:t>
            </w:r>
          </w:p>
          <w:p w:rsidR="00996BE8" w:rsidRDefault="008E4F37">
            <w:pPr>
              <w:numPr>
                <w:ilvl w:val="0"/>
                <w:numId w:val="5"/>
              </w:numPr>
              <w:spacing w:line="240" w:lineRule="auto"/>
              <w:jc w:val="both"/>
            </w:pPr>
            <w:r>
              <w:rPr>
                <w:rFonts w:ascii="Helvetica Neue" w:eastAsia="Helvetica Neue" w:hAnsi="Helvetica Neue" w:cs="Helvetica Neue"/>
              </w:rPr>
              <w:t>Build a 3d feminine figure</w:t>
            </w:r>
          </w:p>
          <w:p w:rsidR="00996BE8" w:rsidRDefault="008E4F37">
            <w:pPr>
              <w:numPr>
                <w:ilvl w:val="0"/>
                <w:numId w:val="5"/>
              </w:numPr>
              <w:spacing w:line="240" w:lineRule="auto"/>
              <w:jc w:val="both"/>
            </w:pPr>
            <w:r>
              <w:rPr>
                <w:rFonts w:ascii="Helvetica Neue" w:eastAsia="Helvetica Neue" w:hAnsi="Helvetica Neue" w:cs="Helvetica Neue"/>
              </w:rPr>
              <w:t xml:space="preserve">Identify and use art and design elements in an aesthetically pleasing manner. </w:t>
            </w:r>
          </w:p>
          <w:p w:rsidR="00996BE8" w:rsidRDefault="008E4F37">
            <w:pPr>
              <w:numPr>
                <w:ilvl w:val="0"/>
                <w:numId w:val="5"/>
              </w:numPr>
              <w:spacing w:line="240" w:lineRule="auto"/>
              <w:jc w:val="both"/>
            </w:pPr>
            <w:r>
              <w:rPr>
                <w:rFonts w:ascii="Helvetica Neue" w:eastAsia="Helvetica Neue" w:hAnsi="Helvetica Neue" w:cs="Helvetica Neue"/>
              </w:rPr>
              <w:t xml:space="preserve">Use materials safely and effectively. </w:t>
            </w:r>
          </w:p>
          <w:p w:rsidR="00996BE8" w:rsidRDefault="008E4F37">
            <w:pPr>
              <w:numPr>
                <w:ilvl w:val="0"/>
                <w:numId w:val="5"/>
              </w:numPr>
              <w:spacing w:line="240" w:lineRule="auto"/>
              <w:jc w:val="both"/>
            </w:pPr>
            <w:r>
              <w:rPr>
                <w:rFonts w:ascii="Helvetica Neue" w:eastAsia="Helvetica Neue" w:hAnsi="Helvetica Neue" w:cs="Helvetica Neue"/>
              </w:rPr>
              <w:t xml:space="preserve">Critically evaluate their work. </w:t>
            </w:r>
          </w:p>
          <w:p w:rsidR="00996BE8" w:rsidRDefault="008E4F37">
            <w:pPr>
              <w:numPr>
                <w:ilvl w:val="0"/>
                <w:numId w:val="5"/>
              </w:numPr>
              <w:spacing w:line="240" w:lineRule="auto"/>
              <w:jc w:val="both"/>
            </w:pPr>
            <w:r>
              <w:rPr>
                <w:rFonts w:ascii="Helvetica Neue" w:eastAsia="Helvetica Neue" w:hAnsi="Helvetica Neue" w:cs="Helvetica Neue"/>
              </w:rPr>
              <w:t>Describe and discuss the design process.</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tc>
      </w:tr>
      <w:tr w:rsidR="00996BE8">
        <w:trPr>
          <w:trHeight w:val="420"/>
        </w:trPr>
        <w:tc>
          <w:tcPr>
            <w:tcW w:w="3101" w:type="dxa"/>
          </w:tcPr>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b/>
              </w:rPr>
              <w:t>9</w:t>
            </w:r>
            <w:r>
              <w:rPr>
                <w:rFonts w:ascii="Helvetica Neue" w:eastAsia="Helvetica Neue" w:hAnsi="Helvetica Neue" w:cs="Helvetica Neue"/>
                <w:b/>
              </w:rPr>
              <w:t>. Key Skills</w:t>
            </w:r>
          </w:p>
        </w:tc>
        <w:tc>
          <w:tcPr>
            <w:tcW w:w="6754" w:type="dxa"/>
          </w:tcPr>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b/>
              </w:rPr>
              <w:t>How evidenced</w:t>
            </w:r>
          </w:p>
          <w:p w:rsidR="00996BE8" w:rsidRDefault="00996BE8">
            <w:pPr>
              <w:spacing w:line="240" w:lineRule="auto"/>
              <w:jc w:val="both"/>
              <w:rPr>
                <w:rFonts w:ascii="Helvetica Neue" w:eastAsia="Helvetica Neue" w:hAnsi="Helvetica Neue" w:cs="Helvetica Neue"/>
              </w:rPr>
            </w:pPr>
          </w:p>
        </w:tc>
      </w:tr>
      <w:tr w:rsidR="00996BE8">
        <w:trPr>
          <w:trHeight w:val="420"/>
        </w:trPr>
        <w:tc>
          <w:tcPr>
            <w:tcW w:w="3101" w:type="dxa"/>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Information Processing</w:t>
            </w:r>
          </w:p>
        </w:tc>
        <w:tc>
          <w:tcPr>
            <w:tcW w:w="6754" w:type="dxa"/>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Students should select, analyse and evaluate information gathered from their drawings and research and bring this information into the process of designing their chosen piece.</w:t>
            </w:r>
          </w:p>
          <w:p w:rsidR="00996BE8" w:rsidRDefault="00996BE8">
            <w:pPr>
              <w:spacing w:line="240" w:lineRule="auto"/>
              <w:jc w:val="both"/>
              <w:rPr>
                <w:rFonts w:ascii="Helvetica Neue" w:eastAsia="Helvetica Neue" w:hAnsi="Helvetica Neue" w:cs="Helvetica Neue"/>
              </w:rPr>
            </w:pPr>
          </w:p>
        </w:tc>
      </w:tr>
      <w:tr w:rsidR="00996BE8">
        <w:trPr>
          <w:trHeight w:val="640"/>
        </w:trPr>
        <w:tc>
          <w:tcPr>
            <w:tcW w:w="3101" w:type="dxa"/>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Critical and Creative Thinking</w:t>
            </w:r>
          </w:p>
        </w:tc>
        <w:tc>
          <w:tcPr>
            <w:tcW w:w="6754" w:type="dxa"/>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 xml:space="preserve">Students will decide what the form of their design will be e.g. the pose of their nana figure and costume design. </w:t>
            </w:r>
          </w:p>
          <w:p w:rsidR="00996BE8" w:rsidRDefault="00996BE8">
            <w:pPr>
              <w:spacing w:line="240" w:lineRule="auto"/>
              <w:jc w:val="both"/>
              <w:rPr>
                <w:rFonts w:ascii="Helvetica Neue" w:eastAsia="Helvetica Neue" w:hAnsi="Helvetica Neue" w:cs="Helvetica Neue"/>
              </w:rPr>
            </w:pPr>
          </w:p>
        </w:tc>
      </w:tr>
      <w:tr w:rsidR="00996BE8">
        <w:trPr>
          <w:trHeight w:val="880"/>
        </w:trPr>
        <w:tc>
          <w:tcPr>
            <w:tcW w:w="3101" w:type="dxa"/>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Communicating</w:t>
            </w:r>
          </w:p>
        </w:tc>
        <w:tc>
          <w:tcPr>
            <w:tcW w:w="6754" w:type="dxa"/>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 xml:space="preserve">Final outcome will reflect </w:t>
            </w:r>
            <w:proofErr w:type="gramStart"/>
            <w:r>
              <w:rPr>
                <w:rFonts w:ascii="Helvetica Neue" w:eastAsia="Helvetica Neue" w:hAnsi="Helvetica Neue" w:cs="Helvetica Neue"/>
              </w:rPr>
              <w:t>their own</w:t>
            </w:r>
            <w:proofErr w:type="gramEnd"/>
            <w:r>
              <w:rPr>
                <w:rFonts w:ascii="Helvetica Neue" w:eastAsia="Helvetica Neue" w:hAnsi="Helvetica Neue" w:cs="Helvetica Neue"/>
              </w:rPr>
              <w:t xml:space="preserve"> individuality and identity.</w:t>
            </w:r>
          </w:p>
        </w:tc>
      </w:tr>
      <w:tr w:rsidR="00996BE8">
        <w:trPr>
          <w:trHeight w:val="1080"/>
        </w:trPr>
        <w:tc>
          <w:tcPr>
            <w:tcW w:w="3101" w:type="dxa"/>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Working with others</w:t>
            </w:r>
          </w:p>
        </w:tc>
        <w:tc>
          <w:tcPr>
            <w:tcW w:w="6754" w:type="dxa"/>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Students will observe each other’s progress and this will influence the design process of their work at developmental stage.</w:t>
            </w:r>
          </w:p>
        </w:tc>
      </w:tr>
      <w:tr w:rsidR="00996BE8">
        <w:trPr>
          <w:trHeight w:val="1760"/>
        </w:trPr>
        <w:tc>
          <w:tcPr>
            <w:tcW w:w="3101" w:type="dxa"/>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Being Personally Effective</w:t>
            </w:r>
          </w:p>
        </w:tc>
        <w:tc>
          <w:tcPr>
            <w:tcW w:w="6754" w:type="dxa"/>
          </w:tcPr>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 xml:space="preserve">Students will be responsible for total design process from drawings to finished product. Students will adhere to rules when working with mixed materials and be responsible for tidying up in own area ensuring to label their own work in progress. </w:t>
            </w:r>
          </w:p>
          <w:p w:rsidR="00996BE8" w:rsidRDefault="00996BE8">
            <w:pPr>
              <w:spacing w:line="240" w:lineRule="auto"/>
              <w:jc w:val="both"/>
              <w:rPr>
                <w:rFonts w:ascii="Helvetica Neue" w:eastAsia="Helvetica Neue" w:hAnsi="Helvetica Neue" w:cs="Helvetica Neue"/>
              </w:rPr>
            </w:pPr>
          </w:p>
        </w:tc>
      </w:tr>
      <w:tr w:rsidR="00996BE8">
        <w:tc>
          <w:tcPr>
            <w:tcW w:w="9855" w:type="dxa"/>
            <w:gridSpan w:val="2"/>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10. Meth</w:t>
            </w:r>
            <w:r>
              <w:rPr>
                <w:rFonts w:ascii="Helvetica Neue" w:eastAsia="Helvetica Neue" w:hAnsi="Helvetica Neue" w:cs="Helvetica Neue"/>
                <w:b/>
              </w:rPr>
              <w:t>odologies</w:t>
            </w:r>
          </w:p>
        </w:tc>
      </w:tr>
      <w:tr w:rsidR="00996BE8">
        <w:trPr>
          <w:trHeight w:val="1080"/>
        </w:trPr>
        <w:tc>
          <w:tcPr>
            <w:tcW w:w="9855" w:type="dxa"/>
            <w:gridSpan w:val="2"/>
          </w:tcPr>
          <w:p w:rsidR="00996BE8" w:rsidRDefault="00996BE8">
            <w:pPr>
              <w:spacing w:line="240" w:lineRule="auto"/>
              <w:jc w:val="both"/>
              <w:rPr>
                <w:rFonts w:ascii="Helvetica Neue" w:eastAsia="Helvetica Neue" w:hAnsi="Helvetica Neue" w:cs="Helvetica Neue"/>
              </w:rPr>
            </w:pPr>
          </w:p>
          <w:p w:rsidR="00996BE8" w:rsidRDefault="008E4F37">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Using information technology for research</w:t>
            </w:r>
          </w:p>
          <w:p w:rsidR="00996BE8" w:rsidRDefault="008E4F37">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Examples shown- PowerPoints, You tube, teacher examples, handouts</w:t>
            </w:r>
          </w:p>
          <w:p w:rsidR="00996BE8" w:rsidRDefault="008E4F37">
            <w:pPr>
              <w:numPr>
                <w:ilvl w:val="0"/>
                <w:numId w:val="1"/>
              </w:numPr>
              <w:spacing w:line="240" w:lineRule="auto"/>
              <w:rPr>
                <w:rFonts w:ascii="Helvetica Neue" w:eastAsia="Helvetica Neue" w:hAnsi="Helvetica Neue" w:cs="Helvetica Neue"/>
              </w:rPr>
            </w:pPr>
            <w:r>
              <w:rPr>
                <w:rFonts w:ascii="Helvetica Neue" w:eastAsia="Helvetica Neue" w:hAnsi="Helvetica Neue" w:cs="Helvetica Neue"/>
              </w:rPr>
              <w:t>Demonstrations on techniques and new materials</w:t>
            </w:r>
          </w:p>
          <w:p w:rsidR="00996BE8" w:rsidRDefault="00996BE8">
            <w:pPr>
              <w:spacing w:line="240" w:lineRule="auto"/>
              <w:jc w:val="both"/>
              <w:rPr>
                <w:rFonts w:ascii="Helvetica Neue" w:eastAsia="Helvetica Neue" w:hAnsi="Helvetica Neue" w:cs="Helvetica Neue"/>
              </w:rPr>
            </w:pPr>
          </w:p>
        </w:tc>
      </w:tr>
      <w:tr w:rsidR="00996BE8">
        <w:tc>
          <w:tcPr>
            <w:tcW w:w="9855" w:type="dxa"/>
            <w:gridSpan w:val="2"/>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11. Assessment Methods</w:t>
            </w:r>
          </w:p>
        </w:tc>
      </w:tr>
      <w:tr w:rsidR="00996BE8">
        <w:trPr>
          <w:trHeight w:val="1080"/>
        </w:trPr>
        <w:tc>
          <w:tcPr>
            <w:tcW w:w="9855" w:type="dxa"/>
            <w:gridSpan w:val="2"/>
          </w:tcPr>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proofErr w:type="spellStart"/>
            <w:r>
              <w:rPr>
                <w:rFonts w:ascii="Helvetica Neue" w:eastAsia="Helvetica Neue" w:hAnsi="Helvetica Neue" w:cs="Helvetica Neue"/>
                <w:u w:val="single"/>
              </w:rPr>
              <w:t>AfL</w:t>
            </w:r>
            <w:proofErr w:type="spellEnd"/>
            <w:r>
              <w:rPr>
                <w:rFonts w:ascii="Helvetica Neue" w:eastAsia="Helvetica Neue" w:hAnsi="Helvetica Neue" w:cs="Helvetica Neue"/>
                <w:u w:val="single"/>
              </w:rPr>
              <w:t>:</w:t>
            </w:r>
            <w:r>
              <w:rPr>
                <w:rFonts w:ascii="Helvetica Neue" w:eastAsia="Helvetica Neue" w:hAnsi="Helvetica Neue" w:cs="Helvetica Neue"/>
              </w:rPr>
              <w:t xml:space="preserve"> Students will receive individual verbal feedback from teacher throughout project, as well as ongoing self-assessment.</w:t>
            </w:r>
          </w:p>
          <w:p w:rsidR="00996BE8" w:rsidRDefault="00996BE8">
            <w:pPr>
              <w:spacing w:line="240" w:lineRule="auto"/>
              <w:jc w:val="both"/>
              <w:rPr>
                <w:rFonts w:ascii="Helvetica Neue" w:eastAsia="Helvetica Neue" w:hAnsi="Helvetica Neue" w:cs="Helvetica Neue"/>
              </w:rPr>
            </w:pPr>
          </w:p>
          <w:p w:rsidR="00996BE8" w:rsidRDefault="008E4F37">
            <w:pPr>
              <w:spacing w:line="240" w:lineRule="auto"/>
              <w:jc w:val="both"/>
              <w:rPr>
                <w:rFonts w:ascii="Helvetica Neue" w:eastAsia="Helvetica Neue" w:hAnsi="Helvetica Neue" w:cs="Helvetica Neue"/>
              </w:rPr>
            </w:pPr>
            <w:proofErr w:type="spellStart"/>
            <w:r>
              <w:rPr>
                <w:rFonts w:ascii="Helvetica Neue" w:eastAsia="Helvetica Neue" w:hAnsi="Helvetica Neue" w:cs="Helvetica Neue"/>
                <w:u w:val="single"/>
              </w:rPr>
              <w:t>AoL</w:t>
            </w:r>
            <w:proofErr w:type="spellEnd"/>
            <w:r>
              <w:rPr>
                <w:rFonts w:ascii="Helvetica Neue" w:eastAsia="Helvetica Neue" w:hAnsi="Helvetica Neue" w:cs="Helvetica Neue"/>
                <w:u w:val="single"/>
              </w:rPr>
              <w:t>:</w:t>
            </w:r>
            <w:r>
              <w:rPr>
                <w:rFonts w:ascii="Helvetica Neue" w:eastAsia="Helvetica Neue" w:hAnsi="Helvetica Neue" w:cs="Helvetica Neue"/>
              </w:rPr>
              <w:t xml:space="preserve"> Students will receive marks for their prep </w:t>
            </w:r>
            <w:proofErr w:type="gramStart"/>
            <w:r>
              <w:rPr>
                <w:rFonts w:ascii="Helvetica Neue" w:eastAsia="Helvetica Neue" w:hAnsi="Helvetica Neue" w:cs="Helvetica Neue"/>
              </w:rPr>
              <w:t>drawings  design</w:t>
            </w:r>
            <w:proofErr w:type="gramEnd"/>
            <w:r>
              <w:rPr>
                <w:rFonts w:ascii="Helvetica Neue" w:eastAsia="Helvetica Neue" w:hAnsi="Helvetica Neue" w:cs="Helvetica Neue"/>
              </w:rPr>
              <w:t xml:space="preserve"> sketches, finished piece, student </w:t>
            </w:r>
            <w:r>
              <w:rPr>
                <w:rFonts w:ascii="Helvetica Neue" w:eastAsia="Helvetica Neue" w:hAnsi="Helvetica Neue" w:cs="Helvetica Neue"/>
              </w:rPr>
              <w:lastRenderedPageBreak/>
              <w:t>input and application. This grade will be given in school report.</w:t>
            </w:r>
          </w:p>
          <w:p w:rsidR="00996BE8" w:rsidRDefault="00996BE8">
            <w:pPr>
              <w:spacing w:line="240" w:lineRule="auto"/>
              <w:jc w:val="both"/>
              <w:rPr>
                <w:rFonts w:ascii="Helvetica Neue" w:eastAsia="Helvetica Neue" w:hAnsi="Helvetica Neue" w:cs="Helvetica Neue"/>
              </w:rPr>
            </w:pPr>
          </w:p>
          <w:p w:rsidR="00996BE8" w:rsidRDefault="00996BE8">
            <w:pPr>
              <w:spacing w:line="240" w:lineRule="auto"/>
              <w:jc w:val="both"/>
              <w:rPr>
                <w:rFonts w:ascii="Helvetica Neue" w:eastAsia="Helvetica Neue" w:hAnsi="Helvetica Neue" w:cs="Helvetica Neue"/>
              </w:rPr>
            </w:pPr>
          </w:p>
          <w:p w:rsidR="00996BE8" w:rsidRDefault="00996BE8">
            <w:pPr>
              <w:spacing w:line="240" w:lineRule="auto"/>
              <w:jc w:val="both"/>
              <w:rPr>
                <w:rFonts w:ascii="Helvetica Neue" w:eastAsia="Helvetica Neue" w:hAnsi="Helvetica Neue" w:cs="Helvetica Neue"/>
              </w:rPr>
            </w:pPr>
          </w:p>
        </w:tc>
      </w:tr>
    </w:tbl>
    <w:p w:rsidR="00996BE8" w:rsidRDefault="00996BE8">
      <w:pPr>
        <w:spacing w:line="360" w:lineRule="auto"/>
        <w:jc w:val="both"/>
        <w:rPr>
          <w:rFonts w:ascii="Helvetica Neue" w:eastAsia="Helvetica Neue" w:hAnsi="Helvetica Neue" w:cs="Helvetica Neue"/>
        </w:rPr>
      </w:pPr>
    </w:p>
    <w:tbl>
      <w:tblPr>
        <w:tblStyle w:val="a0"/>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996BE8">
        <w:tc>
          <w:tcPr>
            <w:tcW w:w="9855" w:type="dxa"/>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12. Evaluation</w:t>
            </w:r>
          </w:p>
        </w:tc>
      </w:tr>
      <w:tr w:rsidR="00996BE8">
        <w:tc>
          <w:tcPr>
            <w:tcW w:w="9855" w:type="dxa"/>
          </w:tcPr>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pStyle w:val="Heading1"/>
              <w:keepLines w:val="0"/>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Self-evaluation worksheet and presentation of final piece to peers</w:t>
            </w:r>
          </w:p>
          <w:p w:rsidR="00996BE8" w:rsidRDefault="00996BE8">
            <w:pPr>
              <w:spacing w:line="360" w:lineRule="auto"/>
              <w:jc w:val="both"/>
              <w:rPr>
                <w:rFonts w:ascii="Helvetica Neue" w:eastAsia="Helvetica Neue" w:hAnsi="Helvetica Neue" w:cs="Helvetica Neue"/>
              </w:rPr>
            </w:pPr>
          </w:p>
        </w:tc>
      </w:tr>
      <w:tr w:rsidR="00996BE8">
        <w:tc>
          <w:tcPr>
            <w:tcW w:w="9855" w:type="dxa"/>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13. Literacy and Numeracy</w:t>
            </w:r>
          </w:p>
        </w:tc>
      </w:tr>
      <w:tr w:rsidR="00996BE8">
        <w:tc>
          <w:tcPr>
            <w:tcW w:w="9855" w:type="dxa"/>
          </w:tcPr>
          <w:p w:rsidR="00996BE8" w:rsidRDefault="00996BE8">
            <w:pPr>
              <w:pStyle w:val="Heading1"/>
              <w:keepLines w:val="0"/>
              <w:spacing w:before="0" w:after="0" w:line="240" w:lineRule="auto"/>
              <w:rPr>
                <w:rFonts w:ascii="Times New Roman" w:eastAsia="Times New Roman" w:hAnsi="Times New Roman" w:cs="Times New Roman"/>
                <w:sz w:val="22"/>
                <w:szCs w:val="22"/>
              </w:rPr>
            </w:pPr>
          </w:p>
          <w:p w:rsidR="00996BE8" w:rsidRDefault="008E4F37">
            <w:pPr>
              <w:pStyle w:val="Heading1"/>
              <w:keepLines w:val="0"/>
              <w:spacing w:before="0" w:after="0" w:line="24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Literacy</w:t>
            </w:r>
          </w:p>
          <w:p w:rsidR="00996BE8" w:rsidRDefault="008E4F37">
            <w:pPr>
              <w:spacing w:line="240" w:lineRule="auto"/>
            </w:pPr>
            <w:r>
              <w:t xml:space="preserve">Key words relating to life drawing- </w:t>
            </w:r>
            <w:proofErr w:type="spellStart"/>
            <w:r>
              <w:t>eg</w:t>
            </w:r>
            <w:proofErr w:type="spellEnd"/>
            <w:r>
              <w:t xml:space="preserve"> gesture, pose, action</w:t>
            </w:r>
          </w:p>
          <w:p w:rsidR="00996BE8" w:rsidRDefault="008E4F37">
            <w:pPr>
              <w:spacing w:line="240" w:lineRule="auto"/>
            </w:pPr>
            <w:r>
              <w:t>Key words relating to sculpture and the 3D process</w:t>
            </w:r>
          </w:p>
          <w:p w:rsidR="00996BE8" w:rsidRDefault="008E4F37">
            <w:pPr>
              <w:spacing w:line="240" w:lineRule="auto"/>
            </w:pPr>
            <w:r>
              <w:t>Class discussions on the representation of the female form</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pStyle w:val="Heading1"/>
              <w:keepLines w:val="0"/>
              <w:spacing w:before="0" w:after="0" w:line="240" w:lineRule="auto"/>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Numeracy</w:t>
            </w:r>
          </w:p>
          <w:p w:rsidR="00996BE8" w:rsidRDefault="008E4F37">
            <w:pPr>
              <w:spacing w:line="240" w:lineRule="auto"/>
            </w:pPr>
            <w:r>
              <w:t>Proportion measurements when drawing the female form</w:t>
            </w: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Measuring of 3D piece</w:t>
            </w:r>
          </w:p>
          <w:p w:rsidR="00996BE8" w:rsidRDefault="008E4F37">
            <w:pPr>
              <w:spacing w:line="240" w:lineRule="auto"/>
              <w:jc w:val="both"/>
              <w:rPr>
                <w:rFonts w:ascii="Helvetica Neue" w:eastAsia="Helvetica Neue" w:hAnsi="Helvetica Neue" w:cs="Helvetica Neue"/>
              </w:rPr>
            </w:pPr>
            <w:r>
              <w:rPr>
                <w:rFonts w:ascii="Helvetica Neue" w:eastAsia="Helvetica Neue" w:hAnsi="Helvetica Neue" w:cs="Helvetica Neue"/>
              </w:rPr>
              <w:t>Gaging size of mod roc stripes needed to cover 3d piece</w:t>
            </w:r>
          </w:p>
          <w:p w:rsidR="00996BE8" w:rsidRDefault="00996BE8">
            <w:pPr>
              <w:spacing w:line="240" w:lineRule="auto"/>
              <w:jc w:val="both"/>
              <w:rPr>
                <w:rFonts w:ascii="Helvetica Neue" w:eastAsia="Helvetica Neue" w:hAnsi="Helvetica Neue" w:cs="Helvetica Neue"/>
              </w:rPr>
            </w:pPr>
          </w:p>
          <w:p w:rsidR="00996BE8" w:rsidRDefault="00996BE8">
            <w:pPr>
              <w:spacing w:line="240" w:lineRule="auto"/>
              <w:jc w:val="both"/>
              <w:rPr>
                <w:rFonts w:ascii="Helvetica Neue" w:eastAsia="Helvetica Neue" w:hAnsi="Helvetica Neue" w:cs="Helvetica Neue"/>
              </w:rPr>
            </w:pPr>
          </w:p>
        </w:tc>
      </w:tr>
      <w:tr w:rsidR="00996BE8">
        <w:tc>
          <w:tcPr>
            <w:tcW w:w="9855" w:type="dxa"/>
          </w:tcPr>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14. Resources</w:t>
            </w:r>
          </w:p>
        </w:tc>
      </w:tr>
      <w:tr w:rsidR="00996BE8">
        <w:tc>
          <w:tcPr>
            <w:tcW w:w="9855" w:type="dxa"/>
          </w:tcPr>
          <w:p w:rsidR="00996BE8" w:rsidRDefault="00996BE8">
            <w:pPr>
              <w:spacing w:line="360" w:lineRule="auto"/>
              <w:jc w:val="both"/>
              <w:rPr>
                <w:rFonts w:ascii="Helvetica Neue" w:eastAsia="Helvetica Neue" w:hAnsi="Helvetica Neue" w:cs="Helvetica Neue"/>
              </w:rPr>
            </w:pPr>
          </w:p>
          <w:p w:rsidR="00996BE8" w:rsidRDefault="008E4F37">
            <w:pPr>
              <w:numPr>
                <w:ilvl w:val="0"/>
                <w:numId w:val="2"/>
              </w:numPr>
              <w:spacing w:line="240" w:lineRule="auto"/>
              <w:jc w:val="both"/>
            </w:pPr>
            <w:r>
              <w:rPr>
                <w:rFonts w:ascii="Helvetica Neue" w:eastAsia="Helvetica Neue" w:hAnsi="Helvetica Neue" w:cs="Helvetica Neue"/>
              </w:rPr>
              <w:t>Pinterest</w:t>
            </w:r>
          </w:p>
          <w:p w:rsidR="00996BE8" w:rsidRDefault="008E4F37">
            <w:pPr>
              <w:numPr>
                <w:ilvl w:val="0"/>
                <w:numId w:val="2"/>
              </w:numPr>
              <w:spacing w:line="240" w:lineRule="auto"/>
              <w:jc w:val="both"/>
            </w:pPr>
            <w:proofErr w:type="spellStart"/>
            <w:r>
              <w:rPr>
                <w:rFonts w:ascii="Helvetica Neue" w:eastAsia="Helvetica Neue" w:hAnsi="Helvetica Neue" w:cs="Helvetica Neue"/>
              </w:rPr>
              <w:t>Powerpoint</w:t>
            </w:r>
            <w:proofErr w:type="spellEnd"/>
            <w:r>
              <w:rPr>
                <w:rFonts w:ascii="Helvetica Neue" w:eastAsia="Helvetica Neue" w:hAnsi="Helvetica Neue" w:cs="Helvetica Neue"/>
              </w:rPr>
              <w:t xml:space="preserve"> Presentations</w:t>
            </w:r>
          </w:p>
          <w:p w:rsidR="00996BE8" w:rsidRDefault="008E4F37">
            <w:pPr>
              <w:numPr>
                <w:ilvl w:val="0"/>
                <w:numId w:val="2"/>
              </w:numPr>
              <w:spacing w:line="240" w:lineRule="auto"/>
              <w:jc w:val="both"/>
            </w:pPr>
            <w:r>
              <w:rPr>
                <w:rFonts w:ascii="Helvetica Neue" w:eastAsia="Helvetica Neue" w:hAnsi="Helvetica Neue" w:cs="Helvetica Neue"/>
              </w:rPr>
              <w:t>Artists’ Examples</w:t>
            </w:r>
          </w:p>
          <w:p w:rsidR="00996BE8" w:rsidRDefault="008E4F37">
            <w:pPr>
              <w:numPr>
                <w:ilvl w:val="0"/>
                <w:numId w:val="2"/>
              </w:numPr>
              <w:spacing w:line="240" w:lineRule="auto"/>
              <w:jc w:val="both"/>
            </w:pPr>
            <w:r>
              <w:rPr>
                <w:rFonts w:ascii="Helvetica Neue" w:eastAsia="Helvetica Neue" w:hAnsi="Helvetica Neue" w:cs="Helvetica Neue"/>
              </w:rPr>
              <w:t xml:space="preserve">Teacher Demonstrations </w:t>
            </w:r>
          </w:p>
          <w:p w:rsidR="00996BE8" w:rsidRDefault="008E4F37">
            <w:pPr>
              <w:numPr>
                <w:ilvl w:val="0"/>
                <w:numId w:val="2"/>
              </w:numPr>
              <w:spacing w:line="240" w:lineRule="auto"/>
              <w:jc w:val="both"/>
              <w:rPr>
                <w:rFonts w:ascii="Helvetica Neue" w:eastAsia="Helvetica Neue" w:hAnsi="Helvetica Neue" w:cs="Helvetica Neue"/>
              </w:rPr>
            </w:pPr>
            <w:r>
              <w:rPr>
                <w:rFonts w:ascii="Helvetica Neue" w:eastAsia="Helvetica Neue" w:hAnsi="Helvetica Neue" w:cs="Helvetica Neue"/>
              </w:rPr>
              <w:t>Handouts and worksheets</w:t>
            </w:r>
          </w:p>
          <w:p w:rsidR="00996BE8" w:rsidRDefault="008E4F37">
            <w:pPr>
              <w:numPr>
                <w:ilvl w:val="0"/>
                <w:numId w:val="2"/>
              </w:numPr>
              <w:spacing w:line="240" w:lineRule="auto"/>
              <w:jc w:val="both"/>
            </w:pPr>
            <w:r>
              <w:rPr>
                <w:rFonts w:ascii="Helvetica Neue" w:eastAsia="Helvetica Neue" w:hAnsi="Helvetica Neue" w:cs="Helvetica Neue"/>
              </w:rPr>
              <w:t>Classroom Library</w:t>
            </w:r>
          </w:p>
          <w:p w:rsidR="00996BE8" w:rsidRDefault="008E4F37">
            <w:pPr>
              <w:numPr>
                <w:ilvl w:val="0"/>
                <w:numId w:val="2"/>
              </w:numPr>
              <w:spacing w:line="240" w:lineRule="auto"/>
              <w:jc w:val="both"/>
            </w:pPr>
            <w:r>
              <w:rPr>
                <w:rFonts w:ascii="Helvetica Neue" w:eastAsia="Helvetica Neue" w:hAnsi="Helvetica Neue" w:cs="Helvetica Neue"/>
              </w:rPr>
              <w:t>The Internet</w:t>
            </w:r>
          </w:p>
          <w:p w:rsidR="00996BE8" w:rsidRDefault="008E4F37">
            <w:pPr>
              <w:numPr>
                <w:ilvl w:val="0"/>
                <w:numId w:val="2"/>
              </w:numPr>
              <w:spacing w:line="240" w:lineRule="auto"/>
              <w:jc w:val="both"/>
            </w:pPr>
            <w:proofErr w:type="spellStart"/>
            <w:r>
              <w:rPr>
                <w:rFonts w:ascii="Helvetica Neue" w:eastAsia="Helvetica Neue" w:hAnsi="Helvetica Neue" w:cs="Helvetica Neue"/>
              </w:rPr>
              <w:t>Youtube</w:t>
            </w:r>
            <w:proofErr w:type="spellEnd"/>
          </w:p>
          <w:p w:rsidR="00996BE8" w:rsidRDefault="00996BE8">
            <w:pPr>
              <w:spacing w:line="240" w:lineRule="auto"/>
              <w:jc w:val="both"/>
              <w:rPr>
                <w:rFonts w:ascii="Helvetica Neue" w:eastAsia="Helvetica Neue" w:hAnsi="Helvetica Neue" w:cs="Helvetica Neue"/>
              </w:rPr>
            </w:pPr>
          </w:p>
          <w:p w:rsidR="00996BE8" w:rsidRDefault="00996BE8">
            <w:pPr>
              <w:spacing w:line="240" w:lineRule="auto"/>
              <w:jc w:val="both"/>
              <w:rPr>
                <w:rFonts w:ascii="Helvetica Neue" w:eastAsia="Helvetica Neue" w:hAnsi="Helvetica Neue" w:cs="Helvetica Neue"/>
              </w:rPr>
            </w:pPr>
          </w:p>
        </w:tc>
      </w:tr>
    </w:tbl>
    <w:p w:rsidR="00996BE8" w:rsidRDefault="00996BE8">
      <w:pPr>
        <w:spacing w:line="360" w:lineRule="auto"/>
        <w:jc w:val="both"/>
        <w:rPr>
          <w:rFonts w:ascii="Helvetica Neue" w:eastAsia="Helvetica Neue" w:hAnsi="Helvetica Neue" w:cs="Helvetica Neue"/>
        </w:rPr>
      </w:pPr>
    </w:p>
    <w:p w:rsidR="00996BE8" w:rsidRDefault="00996BE8">
      <w:pPr>
        <w:spacing w:line="360" w:lineRule="auto"/>
        <w:jc w:val="both"/>
        <w:rPr>
          <w:rFonts w:ascii="Helvetica Neue" w:eastAsia="Helvetica Neue" w:hAnsi="Helvetica Neue" w:cs="Helvetica Neue"/>
        </w:rPr>
      </w:pPr>
    </w:p>
    <w:p w:rsidR="00996BE8" w:rsidRDefault="00996BE8">
      <w:pPr>
        <w:spacing w:line="360" w:lineRule="auto"/>
        <w:jc w:val="both"/>
        <w:rPr>
          <w:rFonts w:ascii="Helvetica Neue" w:eastAsia="Helvetica Neue" w:hAnsi="Helvetica Neue" w:cs="Helvetica Neue"/>
        </w:rPr>
      </w:pP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t>APPENDIX 1</w:t>
      </w:r>
    </w:p>
    <w:p w:rsidR="00996BE8" w:rsidRDefault="00996BE8">
      <w:pPr>
        <w:pStyle w:val="Heading1"/>
        <w:keepLines w:val="0"/>
        <w:spacing w:before="0" w:after="0" w:line="240" w:lineRule="auto"/>
        <w:rPr>
          <w:rFonts w:ascii="Times New Roman" w:eastAsia="Times New Roman" w:hAnsi="Times New Roman" w:cs="Times New Roman"/>
          <w:sz w:val="22"/>
          <w:szCs w:val="22"/>
        </w:rPr>
      </w:pPr>
    </w:p>
    <w:p w:rsidR="00996BE8" w:rsidRDefault="008E4F37">
      <w:pPr>
        <w:spacing w:line="360" w:lineRule="auto"/>
        <w:jc w:val="both"/>
        <w:rPr>
          <w:rFonts w:ascii="Helvetica Neue" w:eastAsia="Helvetica Neue" w:hAnsi="Helvetica Neue" w:cs="Helvetica Neue"/>
          <w:sz w:val="28"/>
          <w:szCs w:val="28"/>
        </w:rPr>
      </w:pPr>
      <w:r>
        <w:rPr>
          <w:rFonts w:ascii="Helvetica Neue" w:eastAsia="Helvetica Neue" w:hAnsi="Helvetica Neue" w:cs="Helvetica Neue"/>
          <w:b/>
          <w:sz w:val="28"/>
          <w:szCs w:val="28"/>
        </w:rPr>
        <w:t>Self–Assessment</w:t>
      </w:r>
    </w:p>
    <w:p w:rsidR="00996BE8" w:rsidRDefault="008E4F37">
      <w:pPr>
        <w:spacing w:line="240" w:lineRule="auto"/>
        <w:jc w:val="both"/>
        <w:rPr>
          <w:rFonts w:ascii="Helvetica Neue" w:eastAsia="Helvetica Neue" w:hAnsi="Helvetica Neue" w:cs="Helvetica Neue"/>
          <w:sz w:val="28"/>
          <w:szCs w:val="28"/>
        </w:rPr>
      </w:pPr>
      <w:r>
        <w:rPr>
          <w:rFonts w:ascii="Helvetica Neue" w:eastAsia="Helvetica Neue" w:hAnsi="Helvetica Neue" w:cs="Helvetica Neue"/>
          <w:sz w:val="28"/>
          <w:szCs w:val="28"/>
        </w:rPr>
        <w:t>If asked to award marks for my participation I would award the following   (Out of ten)</w:t>
      </w:r>
    </w:p>
    <w:p w:rsidR="00996BE8" w:rsidRDefault="00996BE8">
      <w:pPr>
        <w:pStyle w:val="Heading1"/>
        <w:keepLines w:val="0"/>
        <w:spacing w:before="0" w:after="0" w:line="240" w:lineRule="auto"/>
        <w:rPr>
          <w:rFonts w:ascii="Times New Roman" w:eastAsia="Times New Roman" w:hAnsi="Times New Roman" w:cs="Times New Roman"/>
          <w:sz w:val="22"/>
          <w:szCs w:val="22"/>
        </w:rPr>
      </w:pPr>
    </w:p>
    <w:p w:rsidR="00996BE8" w:rsidRDefault="008E4F37">
      <w:pPr>
        <w:numPr>
          <w:ilvl w:val="0"/>
          <w:numId w:val="3"/>
        </w:numPr>
        <w:spacing w:line="240" w:lineRule="auto"/>
        <w:rPr>
          <w:rFonts w:ascii="Helvetica Neue" w:eastAsia="Helvetica Neue" w:hAnsi="Helvetica Neue" w:cs="Helvetica Neue"/>
          <w:sz w:val="28"/>
          <w:szCs w:val="28"/>
        </w:rPr>
      </w:pPr>
      <w:r>
        <w:rPr>
          <w:rFonts w:ascii="Helvetica Neue" w:eastAsia="Helvetica Neue" w:hAnsi="Helvetica Neue" w:cs="Helvetica Neue"/>
          <w:sz w:val="28"/>
          <w:szCs w:val="28"/>
        </w:rPr>
        <w:t>Teamwork – Did I work well as part of a team? Did I do a fair share of work?</w:t>
      </w:r>
    </w:p>
    <w:p w:rsidR="00996BE8" w:rsidRDefault="00996BE8">
      <w:pP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spacing w:line="240" w:lineRule="auto"/>
        <w:rPr>
          <w:rFonts w:ascii="Helvetica Neue" w:eastAsia="Helvetica Neue" w:hAnsi="Helvetica Neue" w:cs="Helvetica Neue"/>
        </w:rPr>
      </w:pPr>
    </w:p>
    <w:p w:rsidR="00996BE8" w:rsidRDefault="008E4F37">
      <w:pPr>
        <w:numPr>
          <w:ilvl w:val="0"/>
          <w:numId w:val="3"/>
        </w:numPr>
        <w:spacing w:line="240" w:lineRule="auto"/>
        <w:rPr>
          <w:rFonts w:ascii="Helvetica Neue" w:eastAsia="Helvetica Neue" w:hAnsi="Helvetica Neue" w:cs="Helvetica Neue"/>
          <w:sz w:val="28"/>
          <w:szCs w:val="28"/>
        </w:rPr>
      </w:pPr>
      <w:r>
        <w:rPr>
          <w:rFonts w:ascii="Helvetica Neue" w:eastAsia="Helvetica Neue" w:hAnsi="Helvetica Neue" w:cs="Helvetica Neue"/>
          <w:sz w:val="28"/>
          <w:szCs w:val="28"/>
        </w:rPr>
        <w:t>Individual work – Did I work well on my own and take responsibility for my own learning?</w:t>
      </w:r>
    </w:p>
    <w:p w:rsidR="00996BE8" w:rsidRDefault="00996BE8">
      <w:pP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spacing w:line="240" w:lineRule="auto"/>
        <w:rPr>
          <w:rFonts w:ascii="Helvetica Neue" w:eastAsia="Helvetica Neue" w:hAnsi="Helvetica Neue" w:cs="Helvetica Neue"/>
        </w:rPr>
      </w:pPr>
    </w:p>
    <w:p w:rsidR="00996BE8" w:rsidRDefault="008E4F37">
      <w:pPr>
        <w:numPr>
          <w:ilvl w:val="0"/>
          <w:numId w:val="3"/>
        </w:numPr>
        <w:spacing w:line="240" w:lineRule="auto"/>
        <w:rPr>
          <w:rFonts w:ascii="Helvetica Neue" w:eastAsia="Helvetica Neue" w:hAnsi="Helvetica Neue" w:cs="Helvetica Neue"/>
          <w:sz w:val="28"/>
          <w:szCs w:val="28"/>
        </w:rPr>
      </w:pPr>
      <w:r>
        <w:rPr>
          <w:rFonts w:ascii="Helvetica Neue" w:eastAsia="Helvetica Neue" w:hAnsi="Helvetica Neue" w:cs="Helvetica Neue"/>
          <w:sz w:val="28"/>
          <w:szCs w:val="28"/>
        </w:rPr>
        <w:t>Level of work – Did I put a good effort into this project?</w:t>
      </w:r>
    </w:p>
    <w:p w:rsidR="00996BE8" w:rsidRDefault="00996BE8">
      <w:pP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pBdr>
          <w:top w:val="single" w:sz="4" w:space="1" w:color="000000"/>
          <w:left w:val="single" w:sz="4" w:space="4" w:color="000000"/>
          <w:bottom w:val="single" w:sz="4" w:space="1" w:color="000000"/>
          <w:right w:val="single" w:sz="4" w:space="4" w:color="000000"/>
        </w:pBdr>
        <w:spacing w:line="240" w:lineRule="auto"/>
        <w:rPr>
          <w:rFonts w:ascii="Helvetica Neue" w:eastAsia="Helvetica Neue" w:hAnsi="Helvetica Neue" w:cs="Helvetica Neue"/>
        </w:rPr>
      </w:pPr>
    </w:p>
    <w:p w:rsidR="00996BE8" w:rsidRDefault="00996BE8">
      <w:pPr>
        <w:spacing w:line="240" w:lineRule="auto"/>
        <w:rPr>
          <w:rFonts w:ascii="Helvetica Neue" w:eastAsia="Helvetica Neue" w:hAnsi="Helvetica Neue" w:cs="Helvetica Neue"/>
        </w:rPr>
      </w:pPr>
    </w:p>
    <w:p w:rsidR="00996BE8" w:rsidRDefault="008E4F37">
      <w:pPr>
        <w:numPr>
          <w:ilvl w:val="0"/>
          <w:numId w:val="3"/>
        </w:numPr>
        <w:spacing w:line="240" w:lineRule="auto"/>
        <w:rPr>
          <w:rFonts w:ascii="Helvetica Neue" w:eastAsia="Helvetica Neue" w:hAnsi="Helvetica Neue" w:cs="Helvetica Neue"/>
          <w:sz w:val="28"/>
          <w:szCs w:val="28"/>
        </w:rPr>
      </w:pPr>
      <w:r>
        <w:rPr>
          <w:rFonts w:ascii="Helvetica Neue" w:eastAsia="Helvetica Neue" w:hAnsi="Helvetica Neue" w:cs="Helvetica Neue"/>
          <w:sz w:val="28"/>
          <w:szCs w:val="28"/>
        </w:rPr>
        <w:t>Did I show consideration for other students and help them along the way?</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numPr>
          <w:ilvl w:val="0"/>
          <w:numId w:val="3"/>
        </w:numPr>
        <w:spacing w:line="240" w:lineRule="auto"/>
        <w:rPr>
          <w:rFonts w:ascii="Helvetica Neue" w:eastAsia="Helvetica Neue" w:hAnsi="Helvetica Neue" w:cs="Helvetica Neue"/>
          <w:sz w:val="28"/>
          <w:szCs w:val="28"/>
        </w:rPr>
      </w:pPr>
      <w:r>
        <w:rPr>
          <w:rFonts w:ascii="Helvetica Neue" w:eastAsia="Helvetica Neue" w:hAnsi="Helvetica Neue" w:cs="Helvetica Neue"/>
          <w:sz w:val="28"/>
          <w:szCs w:val="28"/>
        </w:rPr>
        <w:t>Did I learn any new skills?</w:t>
      </w:r>
    </w:p>
    <w:p w:rsidR="00996BE8" w:rsidRDefault="008E4F37">
      <w:pPr>
        <w:pStyle w:val="Heading1"/>
        <w:keepLines w:val="0"/>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Please describe any skills that you developed</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spacing w:line="360" w:lineRule="auto"/>
        <w:jc w:val="both"/>
        <w:rPr>
          <w:rFonts w:ascii="Helvetica Neue" w:eastAsia="Helvetica Neue" w:hAnsi="Helvetica Neue" w:cs="Helvetica Neue"/>
        </w:rPr>
      </w:pP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rPr>
        <w:lastRenderedPageBreak/>
        <w:t>APPENDIX 2</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spacing w:line="360" w:lineRule="auto"/>
        <w:jc w:val="both"/>
        <w:rPr>
          <w:rFonts w:ascii="Helvetica Neue" w:eastAsia="Helvetica Neue" w:hAnsi="Helvetica Neue" w:cs="Helvetica Neue"/>
        </w:rPr>
      </w:pPr>
      <w:r>
        <w:rPr>
          <w:rFonts w:ascii="Helvetica Neue" w:eastAsia="Helvetica Neue" w:hAnsi="Helvetica Neue" w:cs="Helvetica Neue"/>
          <w:b/>
          <w:sz w:val="28"/>
          <w:szCs w:val="28"/>
        </w:rPr>
        <w:t>Student's Evaluation of Unit</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spacing w:line="36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Title of Unit</w:t>
      </w:r>
      <w:r>
        <w:rPr>
          <w:rFonts w:ascii="Helvetica Neue" w:eastAsia="Helvetica Neue" w:hAnsi="Helvetica Neue" w:cs="Helvetica Neue"/>
          <w:sz w:val="24"/>
          <w:szCs w:val="24"/>
        </w:rPr>
        <w:t>: ___________________________________________</w:t>
      </w:r>
    </w:p>
    <w:p w:rsidR="00996BE8" w:rsidRDefault="00996BE8">
      <w:pPr>
        <w:pStyle w:val="Heading1"/>
        <w:keepLines w:val="0"/>
        <w:spacing w:before="0" w:after="0" w:line="240" w:lineRule="auto"/>
        <w:rPr>
          <w:rFonts w:ascii="Times New Roman" w:eastAsia="Times New Roman" w:hAnsi="Times New Roman" w:cs="Times New Roman"/>
          <w:sz w:val="22"/>
          <w:szCs w:val="22"/>
        </w:rPr>
      </w:pPr>
    </w:p>
    <w:p w:rsidR="00996BE8" w:rsidRDefault="008E4F37">
      <w:pPr>
        <w:spacing w:line="360" w:lineRule="auto"/>
        <w:jc w:val="both"/>
        <w:rPr>
          <w:rFonts w:ascii="Helvetica Neue" w:eastAsia="Helvetica Neue" w:hAnsi="Helvetica Neue" w:cs="Helvetica Neue"/>
          <w:sz w:val="24"/>
          <w:szCs w:val="24"/>
        </w:rPr>
      </w:pPr>
      <w:r>
        <w:rPr>
          <w:rFonts w:ascii="Helvetica Neue" w:eastAsia="Helvetica Neue" w:hAnsi="Helvetica Neue" w:cs="Helvetica Neue"/>
          <w:i/>
          <w:sz w:val="24"/>
          <w:szCs w:val="24"/>
        </w:rPr>
        <w:t>Please complete the following sentences</w:t>
      </w:r>
    </w:p>
    <w:p w:rsidR="00996BE8" w:rsidRDefault="00996BE8">
      <w:pPr>
        <w:pStyle w:val="Heading1"/>
        <w:keepLines w:val="0"/>
        <w:spacing w:before="0" w:after="0" w:line="240" w:lineRule="auto"/>
        <w:rPr>
          <w:rFonts w:ascii="Times New Roman" w:eastAsia="Times New Roman" w:hAnsi="Times New Roman" w:cs="Times New Roman"/>
          <w:sz w:val="22"/>
          <w:szCs w:val="22"/>
        </w:rPr>
      </w:pPr>
    </w:p>
    <w:p w:rsidR="00996BE8" w:rsidRDefault="008E4F37">
      <w:pPr>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rPr>
        <w:t>The thing I most enjoyed about this transition unit was</w:t>
      </w:r>
    </w:p>
    <w:p w:rsidR="00996BE8" w:rsidRDefault="00996BE8">
      <w:pPr>
        <w:pStyle w:val="Heading1"/>
        <w:keepLines w:val="0"/>
        <w:spacing w:before="0" w:after="0" w:line="240" w:lineRule="auto"/>
        <w:rPr>
          <w:rFonts w:ascii="Times New Roman" w:eastAsia="Times New Roman" w:hAnsi="Times New Roman" w:cs="Times New Roman"/>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rPr>
        <w:t>The most interesting thing I learned was…</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rPr>
        <w:t>This will be useful because…</w:t>
      </w:r>
    </w:p>
    <w:p w:rsidR="00996BE8" w:rsidRDefault="00996BE8">
      <w:pPr>
        <w:pStyle w:val="Heading1"/>
        <w:keepLines w:val="0"/>
        <w:spacing w:before="0" w:after="0" w:line="240" w:lineRule="auto"/>
        <w:rPr>
          <w:rFonts w:ascii="Times New Roman" w:eastAsia="Times New Roman" w:hAnsi="Times New Roman" w:cs="Times New Roman"/>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sz w:val="22"/>
          <w:szCs w:val="22"/>
        </w:rPr>
      </w:pPr>
    </w:p>
    <w:p w:rsidR="00996BE8" w:rsidRDefault="00996BE8">
      <w:pPr>
        <w:pStyle w:val="Heading1"/>
        <w:keepLines w:val="0"/>
        <w:spacing w:before="0" w:after="0" w:line="240" w:lineRule="auto"/>
        <w:rPr>
          <w:rFonts w:ascii="Times New Roman" w:eastAsia="Times New Roman" w:hAnsi="Times New Roman" w:cs="Times New Roman"/>
          <w:sz w:val="22"/>
          <w:szCs w:val="22"/>
        </w:rPr>
      </w:pPr>
    </w:p>
    <w:p w:rsidR="00996BE8" w:rsidRDefault="00996BE8">
      <w:pPr>
        <w:spacing w:line="360" w:lineRule="auto"/>
        <w:jc w:val="both"/>
        <w:rPr>
          <w:rFonts w:ascii="Helvetica Neue" w:eastAsia="Helvetica Neue" w:hAnsi="Helvetica Neue" w:cs="Helvetica Neue"/>
        </w:rPr>
      </w:pPr>
    </w:p>
    <w:p w:rsidR="00996BE8" w:rsidRDefault="008E4F37">
      <w:pPr>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rPr>
        <w:t>The thing I least enjoyed about this transition unit was…</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spacing w:line="360" w:lineRule="auto"/>
        <w:jc w:val="both"/>
        <w:rPr>
          <w:rFonts w:ascii="Helvetica Neue" w:eastAsia="Helvetica Neue" w:hAnsi="Helvetica Neue" w:cs="Helvetica Neue"/>
        </w:rPr>
      </w:pPr>
    </w:p>
    <w:p w:rsidR="00996BE8" w:rsidRDefault="008E4F37">
      <w:pPr>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rPr>
        <w:t>The things I found most difficult were…</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8E4F37">
      <w:pPr>
        <w:numPr>
          <w:ilvl w:val="0"/>
          <w:numId w:val="4"/>
        </w:numPr>
        <w:spacing w:line="240" w:lineRule="auto"/>
        <w:rPr>
          <w:rFonts w:ascii="Helvetica Neue" w:eastAsia="Helvetica Neue" w:hAnsi="Helvetica Neue" w:cs="Helvetica Neue"/>
        </w:rPr>
      </w:pPr>
      <w:r>
        <w:rPr>
          <w:rFonts w:ascii="Helvetica Neue" w:eastAsia="Helvetica Neue" w:hAnsi="Helvetica Neue" w:cs="Helvetica Neue"/>
        </w:rPr>
        <w:t xml:space="preserve">If this transition unit was being taught to another group of students what changes, if any, would you suggest </w:t>
      </w:r>
      <w:proofErr w:type="gramStart"/>
      <w:r>
        <w:rPr>
          <w:rFonts w:ascii="Helvetica Neue" w:eastAsia="Helvetica Neue" w:hAnsi="Helvetica Neue" w:cs="Helvetica Neue"/>
        </w:rPr>
        <w:t>to improve</w:t>
      </w:r>
      <w:proofErr w:type="gramEnd"/>
      <w:r>
        <w:rPr>
          <w:rFonts w:ascii="Helvetica Neue" w:eastAsia="Helvetica Neue" w:hAnsi="Helvetica Neue" w:cs="Helvetica Neue"/>
        </w:rPr>
        <w:t xml:space="preserve"> it?</w:t>
      </w:r>
    </w:p>
    <w:p w:rsidR="00996BE8" w:rsidRDefault="00996BE8">
      <w:pPr>
        <w:pStyle w:val="Heading1"/>
        <w:keepLines w:val="0"/>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pPr>
        <w:pStyle w:val="Heading1"/>
        <w:keepLines w:val="0"/>
        <w:pBdr>
          <w:top w:val="single" w:sz="4" w:space="1" w:color="000000"/>
          <w:left w:val="single" w:sz="4" w:space="4" w:color="000000"/>
          <w:bottom w:val="single" w:sz="4" w:space="1" w:color="000000"/>
          <w:right w:val="single" w:sz="4" w:space="4" w:color="000000"/>
        </w:pBdr>
        <w:spacing w:before="0" w:after="0" w:line="240" w:lineRule="auto"/>
        <w:rPr>
          <w:rFonts w:ascii="Times New Roman" w:eastAsia="Times New Roman" w:hAnsi="Times New Roman" w:cs="Times New Roman"/>
          <w:b/>
          <w:sz w:val="22"/>
          <w:szCs w:val="22"/>
        </w:rPr>
      </w:pPr>
    </w:p>
    <w:p w:rsidR="00996BE8" w:rsidRDefault="00996BE8"/>
    <w:sectPr w:rsidR="00996BE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97F"/>
    <w:multiLevelType w:val="multilevel"/>
    <w:tmpl w:val="EF9250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A9877EF"/>
    <w:multiLevelType w:val="multilevel"/>
    <w:tmpl w:val="B456D12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7AE035D"/>
    <w:multiLevelType w:val="multilevel"/>
    <w:tmpl w:val="648CB2AA"/>
    <w:lvl w:ilvl="0">
      <w:start w:val="12"/>
      <w:numFmt w:val="bullet"/>
      <w:lvlText w:val="-"/>
      <w:lvlJc w:val="left"/>
      <w:pPr>
        <w:ind w:left="720" w:hanging="360"/>
      </w:pPr>
      <w:rPr>
        <w:rFonts w:ascii="Helvetica Neue" w:eastAsia="Helvetica Neue" w:hAnsi="Helvetica Neue" w:cs="Helvetica Neu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EDB499C"/>
    <w:multiLevelType w:val="multilevel"/>
    <w:tmpl w:val="31AC04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3BB5B0D"/>
    <w:multiLevelType w:val="multilevel"/>
    <w:tmpl w:val="8C3C4A8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96BE8"/>
    <w:rsid w:val="008E4F37"/>
    <w:rsid w:val="00996B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IE" w:eastAsia="en-I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IE" w:eastAsia="en-I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dcterms:created xsi:type="dcterms:W3CDTF">2017-11-21T17:31:00Z</dcterms:created>
  <dcterms:modified xsi:type="dcterms:W3CDTF">2017-11-21T17:31:00Z</dcterms:modified>
</cp:coreProperties>
</file>